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"/>
        <w:jc w:val="right"/>
      </w:pPr>
      <w:r>
        <w:rPr>
          <w:rtl w:val="0"/>
          <w:lang w:val="en-US"/>
        </w:rPr>
        <w:t>Curriculum vitae</w:t>
      </w:r>
    </w:p>
    <w:tbl>
      <w:tblPr>
        <w:tblW w:w="9746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bdee4"/>
        <w:tblLayout w:type="fixed"/>
      </w:tblPr>
      <w:tblGrid>
        <w:gridCol w:w="2738"/>
        <w:gridCol w:w="7008"/>
      </w:tblGrid>
      <w:tr>
        <w:tblPrEx>
          <w:shd w:val="clear" w:color="auto" w:fill="cbdee4"/>
        </w:tblPrEx>
        <w:trPr>
          <w:trHeight w:val="280" w:hRule="atLeast"/>
        </w:trPr>
        <w:tc>
          <w:tcPr>
            <w:tcW w:type="dxa" w:w="273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b w:val="1"/>
                <w:bCs w:val="1"/>
                <w:rtl w:val="0"/>
                <w:lang w:val="en-US"/>
              </w:rPr>
              <w:t>Family name:</w:t>
              <w:tab/>
            </w:r>
          </w:p>
        </w:tc>
        <w:tc>
          <w:tcPr>
            <w:tcW w:type="dxa" w:w="7007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Cebanu</w:t>
            </w:r>
          </w:p>
        </w:tc>
      </w:tr>
      <w:tr>
        <w:tblPrEx>
          <w:shd w:val="clear" w:color="auto" w:fill="cbdee4"/>
        </w:tblPrEx>
        <w:trPr>
          <w:trHeight w:val="280" w:hRule="atLeast"/>
        </w:trPr>
        <w:tc>
          <w:tcPr>
            <w:tcW w:type="dxa" w:w="273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b w:val="1"/>
                <w:bCs w:val="1"/>
                <w:rtl w:val="0"/>
                <w:lang w:val="en-US"/>
              </w:rPr>
              <w:t>First names:</w:t>
              <w:tab/>
            </w:r>
          </w:p>
        </w:tc>
        <w:tc>
          <w:tcPr>
            <w:tcW w:type="dxa" w:w="7007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Olga</w:t>
            </w:r>
          </w:p>
        </w:tc>
      </w:tr>
      <w:tr>
        <w:tblPrEx>
          <w:shd w:val="clear" w:color="auto" w:fill="cbdee4"/>
        </w:tblPrEx>
        <w:trPr>
          <w:trHeight w:val="280" w:hRule="atLeast"/>
        </w:trPr>
        <w:tc>
          <w:tcPr>
            <w:tcW w:type="dxa" w:w="273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b w:val="1"/>
                <w:bCs w:val="1"/>
                <w:rtl w:val="0"/>
                <w:lang w:val="en-US"/>
              </w:rPr>
              <w:t>Date of birth:</w:t>
              <w:tab/>
            </w:r>
          </w:p>
        </w:tc>
        <w:tc>
          <w:tcPr>
            <w:tcW w:type="dxa" w:w="7007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25 October 1986</w:t>
            </w:r>
          </w:p>
        </w:tc>
      </w:tr>
      <w:tr>
        <w:tblPrEx>
          <w:shd w:val="clear" w:color="auto" w:fill="cbdee4"/>
        </w:tblPrEx>
        <w:trPr>
          <w:trHeight w:val="280" w:hRule="atLeast"/>
        </w:trPr>
        <w:tc>
          <w:tcPr>
            <w:tcW w:type="dxa" w:w="273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b w:val="1"/>
                <w:bCs w:val="1"/>
                <w:rtl w:val="0"/>
                <w:lang w:val="en-US"/>
              </w:rPr>
              <w:t>Nationality:</w:t>
              <w:tab/>
            </w:r>
          </w:p>
        </w:tc>
        <w:tc>
          <w:tcPr>
            <w:tcW w:type="dxa" w:w="7007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Moldova</w:t>
            </w:r>
          </w:p>
        </w:tc>
      </w:tr>
      <w:tr>
        <w:tblPrEx>
          <w:shd w:val="clear" w:color="auto" w:fill="cbdee4"/>
        </w:tblPrEx>
        <w:trPr>
          <w:trHeight w:val="280" w:hRule="atLeast"/>
        </w:trPr>
        <w:tc>
          <w:tcPr>
            <w:tcW w:type="dxa" w:w="273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b w:val="1"/>
                <w:bCs w:val="1"/>
                <w:rtl w:val="0"/>
                <w:lang w:val="en-US"/>
              </w:rPr>
              <w:t>Civil status:</w:t>
              <w:tab/>
            </w:r>
          </w:p>
        </w:tc>
        <w:tc>
          <w:tcPr>
            <w:tcW w:type="dxa" w:w="7007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Single</w:t>
            </w:r>
          </w:p>
        </w:tc>
      </w:tr>
    </w:tbl>
    <w:p>
      <w:pPr>
        <w:pStyle w:val="Title"/>
        <w:widowControl w:val="0"/>
        <w:pBdr>
          <w:top w:val="nil"/>
          <w:left w:val="nil"/>
          <w:bottom w:val="nil"/>
          <w:right w:val="nil"/>
        </w:pBdr>
        <w:jc w:val="right"/>
      </w:pPr>
    </w:p>
    <w:p>
      <w:pPr>
        <w:pStyle w:val="Corps"/>
        <w:tabs>
          <w:tab w:val="left" w:pos="2801"/>
        </w:tabs>
      </w:pPr>
    </w:p>
    <w:p>
      <w:pPr>
        <w:pStyle w:val="Corps"/>
        <w:tabs>
          <w:tab w:val="left" w:pos="2801"/>
        </w:tabs>
      </w:pPr>
      <w:r>
        <w:rPr>
          <w:rFonts w:ascii="Helvetica" w:hAnsi="Helvetica"/>
          <w:b w:val="1"/>
          <w:bCs w:val="1"/>
          <w:rtl w:val="0"/>
          <w:lang w:val="en-US"/>
        </w:rPr>
        <w:t>Education:</w:t>
        <w:tab/>
        <w:tab/>
      </w:r>
    </w:p>
    <w:tbl>
      <w:tblPr>
        <w:tblW w:w="97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bdee4"/>
        <w:tblLayout w:type="fixed"/>
      </w:tblPr>
      <w:tblGrid>
        <w:gridCol w:w="2738"/>
        <w:gridCol w:w="7008"/>
      </w:tblGrid>
      <w:tr>
        <w:tblPrEx>
          <w:shd w:val="clear" w:color="auto" w:fill="cbdee4"/>
        </w:tblPrEx>
        <w:trPr>
          <w:trHeight w:val="540" w:hRule="atLeast"/>
        </w:trPr>
        <w:tc>
          <w:tcPr>
            <w:tcW w:type="dxa" w:w="273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Institution</w:t>
            </w:r>
          </w:p>
          <w:p>
            <w:pPr>
              <w:pStyle w:val="Corp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(Date from - Date to)</w:t>
            </w:r>
          </w:p>
        </w:tc>
        <w:tc>
          <w:tcPr>
            <w:tcW w:type="dxa" w:w="7007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Degree(s) or Diploma(s) obtained:</w:t>
            </w:r>
          </w:p>
        </w:tc>
      </w:tr>
      <w:tr>
        <w:tblPrEx>
          <w:shd w:val="clear" w:color="auto" w:fill="cbdee4"/>
        </w:tblPrEx>
        <w:trPr>
          <w:trHeight w:val="800" w:hRule="atLeast"/>
        </w:trPr>
        <w:tc>
          <w:tcPr>
            <w:tcW w:type="dxa" w:w="273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Academy of Public Administration</w:t>
            </w:r>
          </w:p>
          <w:p>
            <w:pPr>
              <w:pStyle w:val="Corp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2014-2017</w:t>
            </w:r>
          </w:p>
        </w:tc>
        <w:tc>
          <w:tcPr>
            <w:tcW w:type="dxa" w:w="7007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Helvetica Light" w:hAnsi="Helvetica Light"/>
                <w:b w:val="0"/>
                <w:bCs w:val="0"/>
                <w:rtl w:val="0"/>
                <w:lang w:val="en-US"/>
              </w:rPr>
              <w:t>Master Degree in Law, Anticorruption specialization</w:t>
            </w:r>
          </w:p>
        </w:tc>
      </w:tr>
      <w:tr>
        <w:tblPrEx>
          <w:shd w:val="clear" w:color="auto" w:fill="cbdee4"/>
        </w:tblPrEx>
        <w:trPr>
          <w:trHeight w:val="800" w:hRule="atLeast"/>
        </w:trPr>
        <w:tc>
          <w:tcPr>
            <w:tcW w:type="dxa" w:w="273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Moldova State University</w:t>
            </w:r>
          </w:p>
          <w:p>
            <w:pPr>
              <w:pStyle w:val="Corps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 xml:space="preserve">2008-2010 </w:t>
            </w:r>
          </w:p>
        </w:tc>
        <w:tc>
          <w:tcPr>
            <w:tcW w:type="dxa" w:w="7007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Master Degree in Communication Sciences, Management of Media Institution specialization</w:t>
            </w:r>
          </w:p>
        </w:tc>
      </w:tr>
      <w:tr>
        <w:tblPrEx>
          <w:shd w:val="clear" w:color="auto" w:fill="cbdee4"/>
        </w:tblPrEx>
        <w:trPr>
          <w:trHeight w:val="800" w:hRule="atLeast"/>
        </w:trPr>
        <w:tc>
          <w:tcPr>
            <w:tcW w:type="dxa" w:w="273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Moldova State University</w:t>
            </w:r>
          </w:p>
          <w:p>
            <w:pPr>
              <w:pStyle w:val="Corps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2005-2008</w:t>
            </w:r>
          </w:p>
        </w:tc>
        <w:tc>
          <w:tcPr>
            <w:tcW w:type="dxa" w:w="7007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Bachelor of Journalism, Business Journalism specialization</w:t>
            </w:r>
          </w:p>
        </w:tc>
      </w:tr>
    </w:tbl>
    <w:p>
      <w:pPr>
        <w:pStyle w:val="Corps"/>
        <w:widowControl w:val="0"/>
        <w:tabs>
          <w:tab w:val="left" w:pos="2801"/>
        </w:tabs>
      </w:pPr>
    </w:p>
    <w:p>
      <w:pPr>
        <w:pStyle w:val="Corps"/>
      </w:pPr>
    </w:p>
    <w:p>
      <w:pPr>
        <w:pStyle w:val="Corps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n-US"/>
        </w:rPr>
        <w:t xml:space="preserve"> Language skills: Indicate competence on a scale of 1 to 5 (1 - excellent; 5 - basic)</w:t>
      </w:r>
    </w:p>
    <w:tbl>
      <w:tblPr>
        <w:tblW w:w="996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bdee4"/>
        <w:tblLayout w:type="fixed"/>
      </w:tblPr>
      <w:tblGrid>
        <w:gridCol w:w="2802"/>
        <w:gridCol w:w="2389"/>
        <w:gridCol w:w="2389"/>
        <w:gridCol w:w="2388"/>
      </w:tblGrid>
      <w:tr>
        <w:tblPrEx>
          <w:shd w:val="clear" w:color="auto" w:fill="cbdee4"/>
        </w:tblPrEx>
        <w:trPr>
          <w:trHeight w:val="280" w:hRule="atLeast"/>
        </w:trPr>
        <w:tc>
          <w:tcPr>
            <w:tcW w:type="dxa" w:w="2802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Language</w:t>
            </w:r>
          </w:p>
        </w:tc>
        <w:tc>
          <w:tcPr>
            <w:tcW w:type="dxa" w:w="238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Reading</w:t>
            </w:r>
          </w:p>
        </w:tc>
        <w:tc>
          <w:tcPr>
            <w:tcW w:type="dxa" w:w="238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Speaking</w:t>
            </w:r>
          </w:p>
        </w:tc>
        <w:tc>
          <w:tcPr>
            <w:tcW w:type="dxa" w:w="238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Writing</w:t>
            </w:r>
          </w:p>
        </w:tc>
      </w:tr>
      <w:tr>
        <w:tblPrEx>
          <w:shd w:val="clear" w:color="auto" w:fill="cbdee4"/>
        </w:tblPrEx>
        <w:trPr>
          <w:trHeight w:val="280" w:hRule="atLeast"/>
        </w:trPr>
        <w:tc>
          <w:tcPr>
            <w:tcW w:type="dxa" w:w="2802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_tableau"/>
              <w:spacing w:before="60" w:after="60"/>
              <w:jc w:val="center"/>
            </w:pPr>
            <w:r>
              <w:rPr>
                <w:rFonts w:ascii="Calibri Light" w:cs="Calibri Light" w:hAnsi="Calibri Light" w:eastAsia="Calibri Light"/>
                <w:rtl w:val="0"/>
                <w:lang w:val="en-US"/>
              </w:rPr>
              <w:t>Romanian (native)</w:t>
            </w:r>
          </w:p>
        </w:tc>
        <w:tc>
          <w:tcPr>
            <w:tcW w:type="dxa" w:w="238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_tableau"/>
              <w:spacing w:before="60" w:after="60"/>
              <w:jc w:val="center"/>
            </w:pPr>
            <w:r>
              <w:rPr>
                <w:rFonts w:ascii="Calibri Light" w:cs="Calibri Light" w:hAnsi="Calibri Light" w:eastAsia="Calibri Light"/>
                <w:rtl w:val="0"/>
                <w:lang w:val="en-US"/>
              </w:rPr>
              <w:t>1</w:t>
            </w:r>
          </w:p>
        </w:tc>
        <w:tc>
          <w:tcPr>
            <w:tcW w:type="dxa" w:w="238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_tableau"/>
              <w:spacing w:before="60" w:after="60"/>
              <w:jc w:val="center"/>
            </w:pPr>
            <w:r>
              <w:rPr>
                <w:rFonts w:ascii="Calibri Light" w:cs="Calibri Light" w:hAnsi="Calibri Light" w:eastAsia="Calibri Light"/>
                <w:rtl w:val="0"/>
                <w:lang w:val="en-US"/>
              </w:rPr>
              <w:t>1</w:t>
            </w:r>
          </w:p>
        </w:tc>
        <w:tc>
          <w:tcPr>
            <w:tcW w:type="dxa" w:w="238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_tableau"/>
              <w:spacing w:before="60" w:after="60"/>
              <w:jc w:val="center"/>
            </w:pPr>
            <w:r>
              <w:rPr>
                <w:rFonts w:ascii="Calibri Light" w:cs="Calibri Light" w:hAnsi="Calibri Light" w:eastAsia="Calibri Light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bdee4"/>
        </w:tblPrEx>
        <w:trPr>
          <w:trHeight w:val="280" w:hRule="atLeast"/>
        </w:trPr>
        <w:tc>
          <w:tcPr>
            <w:tcW w:type="dxa" w:w="2802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tl w:val="0"/>
                <w:lang w:val="en-US"/>
              </w:rPr>
              <w:t>English</w:t>
            </w:r>
          </w:p>
        </w:tc>
        <w:tc>
          <w:tcPr>
            <w:tcW w:type="dxa" w:w="238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tl w:val="0"/>
                <w:lang w:val="en-US"/>
              </w:rPr>
              <w:t>2</w:t>
            </w:r>
          </w:p>
        </w:tc>
        <w:tc>
          <w:tcPr>
            <w:tcW w:type="dxa" w:w="238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tl w:val="0"/>
                <w:lang w:val="en-US"/>
              </w:rPr>
              <w:t>2</w:t>
            </w:r>
          </w:p>
        </w:tc>
        <w:tc>
          <w:tcPr>
            <w:tcW w:type="dxa" w:w="238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bdee4"/>
        </w:tblPrEx>
        <w:trPr>
          <w:trHeight w:val="280" w:hRule="atLeast"/>
        </w:trPr>
        <w:tc>
          <w:tcPr>
            <w:tcW w:type="dxa" w:w="2802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tl w:val="0"/>
                <w:lang w:val="en-US"/>
              </w:rPr>
              <w:t>Russian</w:t>
            </w:r>
          </w:p>
        </w:tc>
        <w:tc>
          <w:tcPr>
            <w:tcW w:type="dxa" w:w="238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tl w:val="0"/>
                <w:lang w:val="en-US"/>
              </w:rPr>
              <w:t>2</w:t>
            </w:r>
          </w:p>
        </w:tc>
        <w:tc>
          <w:tcPr>
            <w:tcW w:type="dxa" w:w="238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tl w:val="0"/>
                <w:lang w:val="en-US"/>
              </w:rPr>
              <w:t>2</w:t>
            </w:r>
          </w:p>
        </w:tc>
        <w:tc>
          <w:tcPr>
            <w:tcW w:type="dxa" w:w="238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tl w:val="0"/>
                <w:lang w:val="en-US"/>
              </w:rPr>
              <w:t>3</w:t>
            </w:r>
          </w:p>
        </w:tc>
      </w:tr>
    </w:tbl>
    <w:p>
      <w:pPr>
        <w:pStyle w:val="Corps"/>
        <w:widowControl w:val="0"/>
        <w:rPr>
          <w:rFonts w:ascii="Helvetica" w:cs="Helvetica" w:hAnsi="Helvetica" w:eastAsia="Helvetica"/>
          <w:b w:val="1"/>
          <w:bCs w:val="1"/>
        </w:rPr>
      </w:pPr>
    </w:p>
    <w:p>
      <w:pPr>
        <w:pStyle w:val="Corps"/>
        <w:rPr>
          <w:b w:val="1"/>
          <w:bCs w:val="1"/>
        </w:rPr>
      </w:pPr>
    </w:p>
    <w:p>
      <w:pPr>
        <w:pStyle w:val="Corps"/>
      </w:pPr>
      <w:r>
        <w:rPr>
          <w:rFonts w:ascii="Helvetica" w:hAnsi="Helvetica"/>
          <w:b w:val="1"/>
          <w:bCs w:val="1"/>
          <w:rtl w:val="0"/>
          <w:lang w:val="en-US"/>
        </w:rPr>
        <w:t>Other skills:</w:t>
      </w:r>
      <w:r>
        <w:rPr>
          <w:rtl w:val="0"/>
        </w:rPr>
        <w:t xml:space="preserve"> Audacity, Edius, Photoshop, video production, photo journalism, events management, journalism.</w:t>
      </w:r>
    </w:p>
    <w:p>
      <w:pPr>
        <w:pStyle w:val="Corps"/>
      </w:pPr>
    </w:p>
    <w:p>
      <w:pPr>
        <w:pStyle w:val="Corps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n-US"/>
        </w:rPr>
        <w:t xml:space="preserve">Key qualifications: </w:t>
      </w:r>
    </w:p>
    <w:p>
      <w:pPr>
        <w:pStyle w:val="Corps"/>
      </w:pPr>
      <w:r>
        <w:rPr>
          <w:rtl w:val="0"/>
        </w:rPr>
        <w:t xml:space="preserve">• </w:t>
      </w:r>
      <w:r>
        <w:rPr>
          <w:rFonts w:ascii="Helvetica" w:hAnsi="Helvetica"/>
          <w:b w:val="1"/>
          <w:bCs w:val="1"/>
          <w:rtl w:val="0"/>
          <w:lang w:val="en-US"/>
        </w:rPr>
        <w:t>Over 4 years of experience in developing and implementing Communication/PR Strategies, public relations and communications for the Government entities in Moldova</w:t>
      </w:r>
      <w:r>
        <w:rPr>
          <w:rtl w:val="0"/>
        </w:rPr>
        <w:t xml:space="preserve"> (including State Chancellery of the Republic of Moldova, Ministry of Justice of the Republic of Moldova).</w:t>
      </w:r>
    </w:p>
    <w:p>
      <w:pPr>
        <w:pStyle w:val="Corps"/>
      </w:pPr>
      <w:r>
        <w:rPr>
          <w:rtl w:val="0"/>
        </w:rPr>
        <w:t xml:space="preserve">• </w:t>
      </w:r>
      <w:r>
        <w:rPr>
          <w:rFonts w:ascii="Helvetica" w:hAnsi="Helvetica"/>
          <w:b w:val="1"/>
          <w:bCs w:val="1"/>
          <w:rtl w:val="0"/>
          <w:lang w:val="en-US"/>
        </w:rPr>
        <w:t>Experienced in developing internal and external communication strategies and products for Moldovan government</w:t>
      </w:r>
      <w:r>
        <w:rPr>
          <w:rtl w:val="0"/>
        </w:rPr>
        <w:t>.</w:t>
      </w:r>
    </w:p>
    <w:p>
      <w:pPr>
        <w:pStyle w:val="Corps"/>
      </w:pPr>
      <w:r>
        <w:rPr>
          <w:rtl w:val="0"/>
        </w:rPr>
        <w:t xml:space="preserve">• </w:t>
      </w:r>
      <w:r>
        <w:rPr>
          <w:rtl w:val="0"/>
        </w:rPr>
        <w:t>Management experience (online media administration).</w:t>
      </w:r>
    </w:p>
    <w:p>
      <w:pPr>
        <w:pStyle w:val="Corps"/>
      </w:pPr>
      <w:r>
        <w:rPr>
          <w:rtl w:val="0"/>
        </w:rPr>
        <w:t xml:space="preserve">• </w:t>
      </w:r>
      <w:r>
        <w:rPr>
          <w:rFonts w:ascii="Helvetica" w:hAnsi="Helvetica"/>
          <w:b w:val="1"/>
          <w:bCs w:val="1"/>
          <w:rtl w:val="0"/>
          <w:lang w:val="en-US"/>
        </w:rPr>
        <w:t xml:space="preserve">Excellent knowledge of mass media sector in Moldova </w:t>
      </w:r>
      <w:r>
        <w:rPr>
          <w:rtl w:val="0"/>
        </w:rPr>
        <w:t>based on over 4 years of experience working for top TV and Radio channels in Moldova, as a journalist and reporter.</w:t>
      </w:r>
    </w:p>
    <w:p>
      <w:pPr>
        <w:pStyle w:val="Corps"/>
      </w:pPr>
      <w:r>
        <w:rPr>
          <w:rtl w:val="0"/>
        </w:rPr>
        <w:t xml:space="preserve">• </w:t>
      </w:r>
      <w:r>
        <w:rPr>
          <w:rtl w:val="0"/>
        </w:rPr>
        <w:t>Excellent communication and networking skills.</w:t>
      </w:r>
    </w:p>
    <w:p>
      <w:pPr>
        <w:pStyle w:val="Corps"/>
      </w:pPr>
    </w:p>
    <w:p>
      <w:pPr>
        <w:pStyle w:val="Corps"/>
      </w:pPr>
      <w:r>
        <w:rPr>
          <w:rFonts w:ascii="Helvetica" w:hAnsi="Helvetica"/>
          <w:b w:val="1"/>
          <w:bCs w:val="1"/>
          <w:rtl w:val="0"/>
          <w:lang w:val="en-US"/>
        </w:rPr>
        <w:t>Specific experience in the region:</w:t>
      </w:r>
    </w:p>
    <w:tbl>
      <w:tblPr>
        <w:tblW w:w="784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bdee4"/>
        <w:tblLayout w:type="fixed"/>
      </w:tblPr>
      <w:tblGrid>
        <w:gridCol w:w="2802"/>
        <w:gridCol w:w="5047"/>
      </w:tblGrid>
      <w:tr>
        <w:tblPrEx>
          <w:shd w:val="clear" w:color="auto" w:fill="cbdee4"/>
        </w:tblPrEx>
        <w:trPr>
          <w:trHeight w:val="280" w:hRule="atLeast"/>
        </w:trPr>
        <w:tc>
          <w:tcPr>
            <w:tcW w:type="dxa" w:w="2802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Country</w:t>
            </w:r>
          </w:p>
        </w:tc>
        <w:tc>
          <w:tcPr>
            <w:tcW w:type="dxa" w:w="5047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Date from - Date to</w:t>
            </w:r>
          </w:p>
        </w:tc>
      </w:tr>
      <w:tr>
        <w:tblPrEx>
          <w:shd w:val="clear" w:color="auto" w:fill="cbdee4"/>
        </w:tblPrEx>
        <w:trPr>
          <w:trHeight w:val="280" w:hRule="atLeast"/>
        </w:trPr>
        <w:tc>
          <w:tcPr>
            <w:tcW w:type="dxa" w:w="2802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tl w:val="0"/>
                <w:lang w:val="en-US"/>
              </w:rPr>
              <w:t>Moldova</w:t>
            </w:r>
          </w:p>
        </w:tc>
        <w:tc>
          <w:tcPr>
            <w:tcW w:type="dxa" w:w="5047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tl w:val="0"/>
                <w:lang w:val="en-US"/>
              </w:rPr>
              <w:t xml:space="preserve">2007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present</w:t>
            </w:r>
          </w:p>
        </w:tc>
      </w:tr>
    </w:tbl>
    <w:p>
      <w:pPr>
        <w:pStyle w:val="Corps"/>
        <w:widowControl w:val="0"/>
        <w:ind w:left="108" w:hanging="108"/>
      </w:pPr>
    </w:p>
    <w:p>
      <w:pPr>
        <w:pStyle w:val="Corps"/>
        <w:rPr>
          <w:b w:val="1"/>
          <w:bCs w:val="1"/>
        </w:rPr>
      </w:pPr>
    </w:p>
    <w:p>
      <w:pPr>
        <w:pStyle w:val="Corps"/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1900" w:h="16840" w:orient="portrait"/>
          <w:pgMar w:top="1985" w:right="1077" w:bottom="1440" w:left="1077" w:header="624" w:footer="850"/>
          <w:titlePg w:val="1"/>
          <w:bidi w:val="0"/>
        </w:sectPr>
      </w:pPr>
    </w:p>
    <w:p>
      <w:pPr>
        <w:pStyle w:val="Corps"/>
        <w:rPr>
          <w:b w:val="1"/>
          <w:bCs w:val="1"/>
        </w:rPr>
      </w:pPr>
    </w:p>
    <w:p>
      <w:pPr>
        <w:pStyle w:val="Corps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n-US"/>
        </w:rPr>
        <w:t>Professional experience:</w:t>
      </w:r>
    </w:p>
    <w:tbl>
      <w:tblPr>
        <w:tblW w:w="144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bdee4"/>
        <w:tblLayout w:type="fixed"/>
      </w:tblPr>
      <w:tblGrid>
        <w:gridCol w:w="1800"/>
        <w:gridCol w:w="1260"/>
        <w:gridCol w:w="2431"/>
        <w:gridCol w:w="1799"/>
        <w:gridCol w:w="7198"/>
      </w:tblGrid>
      <w:tr>
        <w:tblPrEx>
          <w:shd w:val="clear" w:color="auto" w:fill="cbdee4"/>
        </w:tblPrEx>
        <w:trPr>
          <w:trHeight w:val="1580" w:hRule="atLeast"/>
        </w:trPr>
        <w:tc>
          <w:tcPr>
            <w:tcW w:type="dxa" w:w="180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Date from - Date to</w:t>
            </w:r>
          </w:p>
        </w:tc>
        <w:tc>
          <w:tcPr>
            <w:tcW w:type="dxa" w:w="126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b w:val="1"/>
                <w:bCs w:val="1"/>
                <w:rtl w:val="0"/>
                <w:lang w:val="en-US"/>
              </w:rPr>
              <w:t>Location</w:t>
            </w:r>
          </w:p>
        </w:tc>
        <w:tc>
          <w:tcPr>
            <w:tcW w:type="dxa" w:w="2431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b w:val="1"/>
                <w:bCs w:val="1"/>
                <w:rtl w:val="0"/>
                <w:lang w:val="en-US"/>
              </w:rPr>
              <w:t>Company&amp; reference person  (name &amp; contact details)</w:t>
            </w:r>
          </w:p>
        </w:tc>
        <w:tc>
          <w:tcPr>
            <w:tcW w:type="dxa" w:w="179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b w:val="1"/>
                <w:bCs w:val="1"/>
                <w:rtl w:val="0"/>
                <w:lang w:val="en-US"/>
              </w:rPr>
              <w:t>Position</w:t>
            </w:r>
          </w:p>
        </w:tc>
        <w:tc>
          <w:tcPr>
            <w:tcW w:type="dxa" w:w="719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b w:val="1"/>
                <w:bCs w:val="1"/>
                <w:rtl w:val="0"/>
                <w:lang w:val="en-US"/>
              </w:rPr>
              <w:t>Description</w:t>
            </w:r>
          </w:p>
        </w:tc>
      </w:tr>
      <w:tr>
        <w:tblPrEx>
          <w:shd w:val="clear" w:color="auto" w:fill="cbdee4"/>
        </w:tblPrEx>
        <w:trPr>
          <w:trHeight w:val="3660" w:hRule="atLeast"/>
        </w:trPr>
        <w:tc>
          <w:tcPr>
            <w:tcW w:type="dxa" w:w="180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March 2016 - onwards</w:t>
            </w:r>
          </w:p>
        </w:tc>
        <w:tc>
          <w:tcPr>
            <w:tcW w:type="dxa" w:w="126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Moldova</w:t>
            </w:r>
          </w:p>
        </w:tc>
        <w:tc>
          <w:tcPr>
            <w:tcW w:type="dxa" w:w="2431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Legal 4 Business S.R.L.,</w:t>
            </w:r>
          </w:p>
          <w:p>
            <w:pPr>
              <w:pStyle w:val="Corps"/>
              <w:rPr>
                <w:lang w:val="en-US"/>
              </w:rPr>
            </w:pPr>
          </w:p>
          <w:p>
            <w:pPr>
              <w:pStyle w:val="Corps"/>
            </w:pPr>
            <w:r>
              <w:rPr>
                <w:rtl w:val="0"/>
                <w:lang w:val="en-US"/>
              </w:rPr>
              <w:t>Oleg Efrim, Partner,</w:t>
            </w:r>
          </w:p>
          <w:p>
            <w:pPr>
              <w:pStyle w:val="Corps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"mailto:oleg.efrim@gmail.com"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oleg.efrim@gmail.com</w:t>
            </w:r>
            <w:r>
              <w:rPr/>
              <w:fldChar w:fldCharType="end" w:fldLock="0"/>
            </w: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79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CEO</w:t>
            </w:r>
          </w:p>
        </w:tc>
        <w:tc>
          <w:tcPr>
            <w:tcW w:type="dxa" w:w="719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b w:val="1"/>
                <w:bCs w:val="1"/>
              </w:rPr>
            </w:pPr>
            <w:r>
              <w:rPr>
                <w:rFonts w:ascii="Helvetica Light" w:hAnsi="Helvetica Light" w:hint="default"/>
                <w:b w:val="0"/>
                <w:bCs w:val="0"/>
                <w:rtl w:val="0"/>
                <w:lang w:val="en-US"/>
              </w:rPr>
              <w:t xml:space="preserve">• </w:t>
            </w:r>
            <w:r>
              <w:rPr>
                <w:b w:val="1"/>
                <w:bCs w:val="1"/>
                <w:rtl w:val="0"/>
                <w:lang w:val="en-US"/>
              </w:rPr>
              <w:t>Business administration, reporting to shareholders;</w:t>
            </w:r>
          </w:p>
          <w:p>
            <w:pPr>
              <w:pStyle w:val="Corps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• </w:t>
            </w:r>
            <w:r>
              <w:rPr>
                <w:b w:val="1"/>
                <w:bCs w:val="1"/>
                <w:rtl w:val="0"/>
                <w:lang w:val="en-US"/>
              </w:rPr>
              <w:t>Team Management (including recruitment);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>Customer research, interaction and partnership via online portal.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>Operational contribution (writing articles, news).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Promotional activities for business platform</w:t>
            </w:r>
            <w:r>
              <w:rPr>
                <w:rtl w:val="0"/>
                <w:lang w:val="en-US"/>
              </w:rPr>
              <w:t xml:space="preserve"> (portal). 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Developing and implementing Communication strategy for portal</w:t>
            </w:r>
            <w:r>
              <w:rPr>
                <w:rFonts w:ascii="Helvetica" w:hAnsi="Helvetica" w:hint="default"/>
                <w:b w:val="1"/>
                <w:bCs w:val="1"/>
                <w:rtl w:val="0"/>
                <w:lang w:val="en-US"/>
              </w:rPr>
              <w:t>’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s promotion</w:t>
            </w:r>
            <w:r>
              <w:rPr>
                <w:rtl w:val="0"/>
                <w:lang w:val="en-US"/>
              </w:rPr>
              <w:t>.</w:t>
            </w:r>
            <w:r/>
          </w:p>
        </w:tc>
      </w:tr>
      <w:tr>
        <w:tblPrEx>
          <w:shd w:val="clear" w:color="auto" w:fill="cbdee4"/>
        </w:tblPrEx>
        <w:trPr>
          <w:trHeight w:val="4440" w:hRule="atLeast"/>
        </w:trPr>
        <w:tc>
          <w:tcPr>
            <w:tcW w:type="dxa" w:w="180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 xml:space="preserve">September 2016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December 2016</w:t>
            </w:r>
          </w:p>
        </w:tc>
        <w:tc>
          <w:tcPr>
            <w:tcW w:type="dxa" w:w="126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Moldova</w:t>
            </w:r>
          </w:p>
        </w:tc>
        <w:tc>
          <w:tcPr>
            <w:tcW w:type="dxa" w:w="2431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Project: Support to the enforcement, probation and rehabilitation systems in Moldova,</w:t>
            </w:r>
          </w:p>
          <w:p>
            <w:pPr>
              <w:pStyle w:val="Corps"/>
              <w:rPr>
                <w:lang w:val="en-US"/>
              </w:rPr>
            </w:pP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Ioana Cornescu, Team Leader,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"mailto:cornescu@justice-eutap4.md"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cornescu@justice-eutap4.md</w:t>
            </w:r>
            <w:r>
              <w:rPr/>
              <w:fldChar w:fldCharType="end" w:fldLock="0"/>
            </w: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79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Junior non-key expert on communication</w:t>
            </w:r>
          </w:p>
        </w:tc>
        <w:tc>
          <w:tcPr>
            <w:tcW w:type="dxa" w:w="719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Organisation of the awareness raising campaign</w:t>
            </w:r>
            <w:r>
              <w:rPr>
                <w:rtl w:val="0"/>
                <w:lang w:val="en-US"/>
              </w:rPr>
              <w:t xml:space="preserve"> against alcohol consumption while driving;</w:t>
            </w:r>
          </w:p>
          <w:p>
            <w:pPr>
              <w:pStyle w:val="List 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Organization and preparation of a common probation-police-EU Delegation activity, to ensure the media and public visibility of the campaign (press kit, press invitations, media appearances coverage, press release, monitoring media coverages;</w:t>
            </w:r>
          </w:p>
          <w:p>
            <w:pPr>
              <w:pStyle w:val="List 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Ensuring the participation of the media</w:t>
            </w:r>
            <w:r>
              <w:rPr>
                <w:rtl w:val="0"/>
                <w:lang w:val="en-US"/>
              </w:rPr>
              <w:t>, particularly TV stations, in information actions.</w:t>
            </w:r>
          </w:p>
        </w:tc>
      </w:tr>
      <w:tr>
        <w:tblPrEx>
          <w:shd w:val="clear" w:color="auto" w:fill="cbdee4"/>
        </w:tblPrEx>
        <w:trPr>
          <w:trHeight w:val="5480" w:hRule="atLeast"/>
        </w:trPr>
        <w:tc>
          <w:tcPr>
            <w:tcW w:type="dxa" w:w="180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October 2015 - March 2016</w:t>
            </w:r>
          </w:p>
        </w:tc>
        <w:tc>
          <w:tcPr>
            <w:tcW w:type="dxa" w:w="126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Moldova</w:t>
            </w:r>
          </w:p>
        </w:tc>
        <w:tc>
          <w:tcPr>
            <w:tcW w:type="dxa" w:w="2431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i w:val="1"/>
                <w:iCs w:val="1"/>
              </w:rPr>
            </w:pPr>
            <w:r>
              <w:rPr>
                <w:i w:val="0"/>
                <w:iCs w:val="0"/>
                <w:rtl w:val="0"/>
                <w:lang w:val="en-US"/>
              </w:rPr>
              <w:t xml:space="preserve">PR Agency </w:t>
            </w:r>
            <w:r>
              <w:rPr>
                <w:i w:val="1"/>
                <w:iCs w:val="1"/>
                <w:rtl w:val="0"/>
                <w:lang w:val="en-US"/>
              </w:rPr>
              <w:t>Fabrica de imagine</w:t>
            </w:r>
          </w:p>
          <w:p>
            <w:pPr>
              <w:pStyle w:val="Corps"/>
              <w:rPr>
                <w:lang w:val="en-US"/>
              </w:rPr>
            </w:pP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Anastasia Primov, Director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"mailto:anastasiaprimov@gmail.com"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anastasiaprimov@gmail.com</w:t>
            </w:r>
            <w:r>
              <w:rPr/>
              <w:fldChar w:fldCharType="end" w:fldLock="0"/>
            </w:r>
            <w:r>
              <w:rPr>
                <w:rtl w:val="0"/>
                <w:lang w:val="en-US"/>
              </w:rPr>
              <w:t xml:space="preserve"> </w:t>
            </w:r>
          </w:p>
          <w:p>
            <w:pPr>
              <w:pStyle w:val="Corps"/>
            </w:pPr>
            <w:r>
              <w:rPr>
                <w:lang w:val="en-US"/>
              </w:rPr>
            </w:r>
          </w:p>
        </w:tc>
        <w:tc>
          <w:tcPr>
            <w:tcW w:type="dxa" w:w="179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 xml:space="preserve">Communication adviser </w:t>
            </w:r>
          </w:p>
        </w:tc>
        <w:tc>
          <w:tcPr>
            <w:tcW w:type="dxa" w:w="719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Supporting Chief Executive officer in project planning, implementation and monitoring developing and maintaining partnerships and professional relations with mass media representatives;</w:t>
            </w:r>
            <w:r>
              <w:rPr>
                <w:rtl w:val="0"/>
                <w:lang w:val="en-US"/>
              </w:rPr>
              <w:t xml:space="preserve"> 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 xml:space="preserve">Leading logistical/administrative activities; ensuring compliance with agreements, Terms of References, other relevant documents; 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Coordinating the development of promotional materials (TV commercials, flyers, newspapers, websites, and social media)</w:t>
            </w:r>
            <w:r>
              <w:rPr>
                <w:rtl w:val="0"/>
                <w:lang w:val="en-US"/>
              </w:rPr>
              <w:t>;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>•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Coordinating PR and communication campaigns with clients and partners</w:t>
            </w:r>
            <w:r>
              <w:rPr>
                <w:rtl w:val="0"/>
                <w:lang w:val="en-US"/>
              </w:rPr>
              <w:t>;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>•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Developing and implementing Communication strategies</w:t>
            </w:r>
            <w:r>
              <w:rPr>
                <w:rtl w:val="0"/>
                <w:lang w:val="en-US"/>
              </w:rPr>
              <w:t>,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 xml:space="preserve">Serving as a liaison between </w:t>
            </w:r>
            <w:r>
              <w:rPr>
                <w:i w:val="1"/>
                <w:iCs w:val="1"/>
                <w:rtl w:val="0"/>
                <w:lang w:val="en-US"/>
              </w:rPr>
              <w:t>Fabrica de imagine</w:t>
            </w:r>
            <w:r>
              <w:rPr>
                <w:rtl w:val="0"/>
                <w:lang w:val="en-US"/>
              </w:rPr>
              <w:t>, suppliers, partners and clients.</w:t>
            </w:r>
          </w:p>
        </w:tc>
      </w:tr>
      <w:tr>
        <w:tblPrEx>
          <w:shd w:val="clear" w:color="auto" w:fill="cbdee4"/>
        </w:tblPrEx>
        <w:trPr>
          <w:trHeight w:val="5220" w:hRule="atLeast"/>
        </w:trPr>
        <w:tc>
          <w:tcPr>
            <w:tcW w:type="dxa" w:w="180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March 2015 - October 2015</w:t>
            </w:r>
          </w:p>
        </w:tc>
        <w:tc>
          <w:tcPr>
            <w:tcW w:type="dxa" w:w="126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Moldova</w:t>
            </w:r>
          </w:p>
        </w:tc>
        <w:tc>
          <w:tcPr>
            <w:tcW w:type="dxa" w:w="2431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The State Chancellery of the Republic of Moldova</w:t>
            </w:r>
          </w:p>
          <w:p>
            <w:pPr>
              <w:pStyle w:val="Corps"/>
              <w:rPr>
                <w:lang w:val="en-US"/>
              </w:rPr>
            </w:pP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Aurelia Peru, ex-spokeswoman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"mailto:peruaurelia@gmail.com"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peruaurelia@gmail.com</w:t>
            </w:r>
            <w:r>
              <w:rPr/>
              <w:fldChar w:fldCharType="end" w:fldLock="0"/>
            </w:r>
          </w:p>
          <w:p>
            <w:pPr>
              <w:pStyle w:val="Corps"/>
              <w:rPr>
                <w:lang w:val="en-US"/>
              </w:rPr>
            </w:pPr>
          </w:p>
          <w:p>
            <w:pPr>
              <w:pStyle w:val="Corps"/>
            </w:pPr>
            <w:r>
              <w:rPr>
                <w:lang w:val="en-US"/>
              </w:rPr>
            </w:r>
          </w:p>
        </w:tc>
        <w:tc>
          <w:tcPr>
            <w:tcW w:type="dxa" w:w="179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Chief of Staff, Communication and Press Relations Office</w:t>
            </w:r>
          </w:p>
        </w:tc>
        <w:tc>
          <w:tcPr>
            <w:tcW w:type="dxa" w:w="719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Planning and coordinating internal and external communication and press relations, to ensure visibility and maintain a positive image of the Prime Minister, the Cabinet, the State Chancellery</w:t>
            </w:r>
            <w:r>
              <w:rPr>
                <w:rtl w:val="0"/>
                <w:lang w:val="en-US"/>
              </w:rPr>
              <w:t xml:space="preserve">; 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>•</w:t>
            </w:r>
            <w:r>
              <w:rPr>
                <w:rtl w:val="0"/>
                <w:lang w:val="en-US"/>
              </w:rPr>
              <w:t xml:space="preserve">Part of the team that developed the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Government Communication Strategy</w:t>
            </w:r>
            <w:r>
              <w:rPr>
                <w:rtl w:val="0"/>
                <w:lang w:val="en-US"/>
              </w:rPr>
              <w:t>;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 xml:space="preserve">Monitoring the implementation of the Action Plan, approved by the Secretary General of the Government; 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 xml:space="preserve">Monitoring the work of press services of the central public administration and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organization of working meetings for effective communication with general public, the media</w:t>
            </w:r>
            <w:r>
              <w:rPr>
                <w:rtl w:val="0"/>
                <w:lang w:val="en-US"/>
              </w:rPr>
              <w:t>;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Maintaining media relations and communication</w:t>
            </w:r>
            <w:r>
              <w:rPr>
                <w:rtl w:val="0"/>
                <w:lang w:val="en-US"/>
              </w:rPr>
              <w:t xml:space="preserve"> (interviews, talk-shows,</w:t>
            </w:r>
          </w:p>
          <w:p>
            <w:pPr>
              <w:pStyle w:val="Corps"/>
              <w:rPr>
                <w:lang w:val="en-US"/>
              </w:rPr>
            </w:pPr>
          </w:p>
          <w:p>
            <w:pPr>
              <w:pStyle w:val="Corps"/>
            </w:pPr>
            <w:r>
              <w:rPr>
                <w:rtl w:val="0"/>
                <w:lang w:val="en-US"/>
              </w:rPr>
              <w:t>promotional materials).</w:t>
            </w:r>
          </w:p>
        </w:tc>
      </w:tr>
      <w:tr>
        <w:tblPrEx>
          <w:shd w:val="clear" w:color="auto" w:fill="cbdee4"/>
        </w:tblPrEx>
        <w:trPr>
          <w:trHeight w:val="3140" w:hRule="atLeast"/>
        </w:trPr>
        <w:tc>
          <w:tcPr>
            <w:tcW w:type="dxa" w:w="180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 xml:space="preserve">December 2013 - 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>March 2015</w:t>
            </w:r>
          </w:p>
        </w:tc>
        <w:tc>
          <w:tcPr>
            <w:tcW w:type="dxa" w:w="126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Moldova</w:t>
            </w:r>
          </w:p>
        </w:tc>
        <w:tc>
          <w:tcPr>
            <w:tcW w:type="dxa" w:w="2431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Ministry of Justice of the Republic of Moldova,</w:t>
            </w:r>
          </w:p>
          <w:p>
            <w:pPr>
              <w:pStyle w:val="Corps"/>
              <w:rPr>
                <w:lang w:val="en-US"/>
              </w:rPr>
            </w:pP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Oleg Efrim, (former Minister)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"mailto:oleg.efrim@gmail.com"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oleg.efrim@gmail.com</w:t>
            </w:r>
            <w:r>
              <w:rPr/>
              <w:fldChar w:fldCharType="end" w:fldLock="0"/>
            </w:r>
            <w:r/>
          </w:p>
        </w:tc>
        <w:tc>
          <w:tcPr>
            <w:tcW w:type="dxa" w:w="179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Chief of Staff, Protocol, Communication and Media Relations Service</w:t>
            </w:r>
            <w:r/>
          </w:p>
        </w:tc>
        <w:tc>
          <w:tcPr>
            <w:tcW w:type="dxa" w:w="719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Maintained continuous external communication with the media</w:t>
            </w:r>
            <w:r>
              <w:rPr>
                <w:rtl w:val="0"/>
                <w:lang w:val="en-US"/>
              </w:rPr>
              <w:t>, to answering requests, providing and preparing the information requested by the press;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 xml:space="preserve">Ensuring dissemination and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visibility of Ministry</w:t>
            </w:r>
            <w:r>
              <w:rPr>
                <w:rFonts w:ascii="Helvetica" w:hAnsi="Helvetica" w:hint="default"/>
                <w:b w:val="1"/>
                <w:bCs w:val="1"/>
                <w:rtl w:val="0"/>
                <w:lang w:val="en-US"/>
              </w:rPr>
              <w:t>’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s activities</w:t>
            </w:r>
            <w:r>
              <w:rPr>
                <w:rtl w:val="0"/>
                <w:lang w:val="en-US"/>
              </w:rPr>
              <w:t xml:space="preserve">; 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>Organizing briefings, press conferences and other events, writing and distribution of press releases, coordinating messages.</w:t>
            </w:r>
          </w:p>
        </w:tc>
      </w:tr>
      <w:tr>
        <w:tblPrEx>
          <w:shd w:val="clear" w:color="auto" w:fill="cbdee4"/>
        </w:tblPrEx>
        <w:trPr>
          <w:trHeight w:val="2620" w:hRule="atLeast"/>
        </w:trPr>
        <w:tc>
          <w:tcPr>
            <w:tcW w:type="dxa" w:w="180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September 2012 - December 2013,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>December 2009 - December 2010</w:t>
            </w:r>
          </w:p>
        </w:tc>
        <w:tc>
          <w:tcPr>
            <w:tcW w:type="dxa" w:w="126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Moldova</w:t>
            </w:r>
          </w:p>
        </w:tc>
        <w:tc>
          <w:tcPr>
            <w:tcW w:type="dxa" w:w="2431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PRO TV Chi</w:t>
            </w:r>
            <w:r>
              <w:rPr>
                <w:rtl w:val="0"/>
                <w:lang w:val="en-US"/>
              </w:rPr>
              <w:t>ş</w:t>
            </w:r>
            <w:r>
              <w:rPr>
                <w:rtl w:val="0"/>
                <w:lang w:val="en-US"/>
              </w:rPr>
              <w:t>in</w:t>
            </w:r>
            <w:r>
              <w:rPr>
                <w:rtl w:val="0"/>
                <w:lang w:val="en-US"/>
              </w:rPr>
              <w:t>ă</w:t>
            </w:r>
            <w:r>
              <w:rPr>
                <w:rtl w:val="0"/>
                <w:lang w:val="en-US"/>
              </w:rPr>
              <w:t>u,</w:t>
            </w:r>
          </w:p>
          <w:p>
            <w:pPr>
              <w:pStyle w:val="Corps"/>
              <w:rPr>
                <w:lang w:val="en-US"/>
              </w:rPr>
            </w:pP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Artur Corghencea, Producer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"mailto:artur@protv.md"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artur@protv.md</w:t>
            </w:r>
            <w:r>
              <w:rPr/>
              <w:fldChar w:fldCharType="end" w:fldLock="0"/>
            </w: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79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Reporter</w:t>
            </w:r>
          </w:p>
        </w:tc>
        <w:tc>
          <w:tcPr>
            <w:tcW w:type="dxa" w:w="719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>TV news production.</w:t>
            </w:r>
          </w:p>
        </w:tc>
      </w:tr>
      <w:tr>
        <w:tblPrEx>
          <w:shd w:val="clear" w:color="auto" w:fill="cbdee4"/>
        </w:tblPrEx>
        <w:trPr>
          <w:trHeight w:val="2360" w:hRule="atLeast"/>
        </w:trPr>
        <w:tc>
          <w:tcPr>
            <w:tcW w:type="dxa" w:w="180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December 2010 - August 2012</w:t>
            </w:r>
          </w:p>
        </w:tc>
        <w:tc>
          <w:tcPr>
            <w:tcW w:type="dxa" w:w="126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Moldova</w:t>
            </w:r>
          </w:p>
        </w:tc>
        <w:tc>
          <w:tcPr>
            <w:tcW w:type="dxa" w:w="2431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Studio TV Centru of Radio/TV network,</w:t>
            </w:r>
          </w:p>
          <w:p>
            <w:pPr>
              <w:pStyle w:val="Corps"/>
              <w:rPr>
                <w:lang w:val="en-US"/>
              </w:rPr>
            </w:pP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Vasile State, Director </w:t>
            </w:r>
            <w:r>
              <w:rPr>
                <w:rtl w:val="0"/>
                <w:lang w:val="en-US"/>
              </w:rPr>
              <w:t xml:space="preserve">– </w:t>
            </w:r>
          </w:p>
          <w:p>
            <w:pPr>
              <w:pStyle w:val="Corps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"mailto:Vasile_state@yahoo.fr"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Vasile_state@yahoo.fr</w:t>
            </w:r>
            <w:r>
              <w:rPr/>
              <w:fldChar w:fldCharType="end" w:fldLock="0"/>
            </w: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79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Reporter/editor at StudioTV Centru of Radio/TV network</w:t>
            </w:r>
          </w:p>
        </w:tc>
        <w:tc>
          <w:tcPr>
            <w:tcW w:type="dxa" w:w="719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>TV news production and talk-shows moderator.</w:t>
            </w:r>
          </w:p>
        </w:tc>
      </w:tr>
      <w:tr>
        <w:tblPrEx>
          <w:shd w:val="clear" w:color="auto" w:fill="cbdee4"/>
        </w:tblPrEx>
        <w:trPr>
          <w:trHeight w:val="3660" w:hRule="atLeast"/>
        </w:trPr>
        <w:tc>
          <w:tcPr>
            <w:tcW w:type="dxa" w:w="180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January 2008 - December 2009</w:t>
            </w:r>
          </w:p>
        </w:tc>
        <w:tc>
          <w:tcPr>
            <w:tcW w:type="dxa" w:w="126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Moldova</w:t>
            </w:r>
          </w:p>
        </w:tc>
        <w:tc>
          <w:tcPr>
            <w:tcW w:type="dxa" w:w="2431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 xml:space="preserve">MOLDPRES A.I.S. (the Official Monitor of the Republic of Moldova) </w:t>
            </w:r>
          </w:p>
          <w:p>
            <w:pPr>
              <w:pStyle w:val="Corps"/>
              <w:rPr>
                <w:lang w:val="en-US"/>
              </w:rPr>
            </w:pP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Simion Ropot, Editor in chief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"mailto:mo@moldpres.md"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mo@moldpres.md</w:t>
            </w:r>
            <w:r>
              <w:rPr/>
              <w:fldChar w:fldCharType="end" w:fldLock="0"/>
            </w: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79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Editor-Coordinator Periodical editions, reporter</w:t>
            </w:r>
            <w:r/>
          </w:p>
        </w:tc>
        <w:tc>
          <w:tcPr>
            <w:tcW w:type="dxa" w:w="719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>Tracking, editing and publishing the International Treaties the Republic of Moldova;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>News production.</w:t>
            </w:r>
          </w:p>
        </w:tc>
      </w:tr>
      <w:tr>
        <w:tblPrEx>
          <w:shd w:val="clear" w:color="auto" w:fill="cbdee4"/>
        </w:tblPrEx>
        <w:trPr>
          <w:trHeight w:val="2100" w:hRule="atLeast"/>
        </w:trPr>
        <w:tc>
          <w:tcPr>
            <w:tcW w:type="dxa" w:w="180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February 2008 -March 2009</w:t>
            </w:r>
          </w:p>
        </w:tc>
        <w:tc>
          <w:tcPr>
            <w:tcW w:type="dxa" w:w="1260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Moldova</w:t>
            </w:r>
          </w:p>
        </w:tc>
        <w:tc>
          <w:tcPr>
            <w:tcW w:type="dxa" w:w="2431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 xml:space="preserve">Online newspaper </w:t>
            </w:r>
            <w:r>
              <w:rPr>
                <w:rtl w:val="0"/>
                <w:lang w:val="en-US"/>
              </w:rPr>
              <w:t>“</w:t>
            </w:r>
            <w:r>
              <w:rPr>
                <w:rtl w:val="0"/>
                <w:lang w:val="en-US"/>
              </w:rPr>
              <w:t>Business Expert</w:t>
            </w:r>
            <w:r>
              <w:rPr>
                <w:rtl w:val="0"/>
                <w:lang w:val="en-US"/>
              </w:rPr>
              <w:t>”</w:t>
            </w:r>
            <w:r>
              <w:rPr>
                <w:rtl w:val="0"/>
                <w:lang w:val="en-US"/>
              </w:rPr>
              <w:t>,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Vlad Bercu, Director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"mailto:vladbercu@yahoo.com"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vladbercu@yahoo.com</w:t>
            </w:r>
            <w:r>
              <w:rPr/>
              <w:fldChar w:fldCharType="end" w:fldLock="0"/>
            </w: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799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>Reporter</w:t>
            </w:r>
          </w:p>
        </w:tc>
        <w:tc>
          <w:tcPr>
            <w:tcW w:type="dxa" w:w="7198"/>
            <w:tcBorders>
              <w:top w:val="single" w:color="cccccc" w:sz="8" w:space="0" w:shadow="0" w:frame="0"/>
              <w:left w:val="single" w:color="cccccc" w:sz="8" w:space="0" w:shadow="0" w:frame="0"/>
              <w:bottom w:val="single" w:color="cccccc" w:sz="8" w:space="0" w:shadow="0" w:frame="0"/>
              <w:right w:val="single" w:color="cccccc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>News production;</w:t>
            </w:r>
          </w:p>
          <w:p>
            <w:pPr>
              <w:pStyle w:val="Corps"/>
            </w:pPr>
            <w:r>
              <w:rPr>
                <w:rtl w:val="0"/>
                <w:lang w:val="en-US"/>
              </w:rPr>
              <w:t xml:space="preserve">• </w:t>
            </w:r>
            <w:r>
              <w:rPr>
                <w:rtl w:val="0"/>
                <w:lang w:val="en-US"/>
              </w:rPr>
              <w:t xml:space="preserve">Writing analytical articles, interviews. </w:t>
            </w:r>
          </w:p>
        </w:tc>
      </w:tr>
    </w:tbl>
    <w:p>
      <w:pPr>
        <w:pStyle w:val="Corps"/>
        <w:widowControl w:val="0"/>
        <w:rPr>
          <w:rFonts w:ascii="Helvetica" w:cs="Helvetica" w:hAnsi="Helvetica" w:eastAsia="Helvetica"/>
          <w:b w:val="1"/>
          <w:bCs w:val="1"/>
        </w:rPr>
      </w:pPr>
    </w:p>
    <w:p>
      <w:pPr>
        <w:pStyle w:val="Corps"/>
      </w:pPr>
      <w:r>
        <w:rPr>
          <w:b w:val="1"/>
          <w:bCs w:val="1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pgSz w:w="11900" w:h="16840" w:orient="portrait"/>
      <w:pgMar w:top="1077" w:right="1985" w:bottom="1077" w:left="1440" w:header="624" w:footer="85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 Light">
    <w:charset w:val="00"/>
    <w:family w:val="roman"/>
    <w:pitch w:val="default"/>
  </w:font>
  <w:font w:name="Century Gothic">
    <w:charset w:val="00"/>
    <w:family w:val="roman"/>
    <w:pitch w:val="default"/>
  </w:font>
  <w:font w:name="Helvetica Light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726"/>
        <w:tab w:val="clear" w:pos="9072"/>
      </w:tabs>
    </w:pPr>
    <w:r>
      <w:rPr>
        <w:rtl w:val="0"/>
        <w:lang w:val="de-DE"/>
      </w:rPr>
      <w:tab/>
      <w:tab/>
      <w:t xml:space="preserve">Page </w:t>
    </w:r>
    <w:r>
      <w:rPr>
        <w:rtl w:val="0"/>
        <w:lang w:val="de-DE"/>
      </w:rPr>
      <w:fldChar w:fldCharType="begin" w:fldLock="0"/>
    </w:r>
    <w:r>
      <w:rPr>
        <w:rtl w:val="0"/>
        <w:lang w:val="de-DE"/>
      </w:rPr>
      <w:instrText xml:space="preserve"> PAGE </w:instrText>
    </w:r>
    <w:r>
      <w:rPr>
        <w:rtl w:val="0"/>
        <w:lang w:val="de-DE"/>
      </w:rPr>
      <w:fldChar w:fldCharType="separate" w:fldLock="0"/>
    </w:r>
    <w:r>
      <w:rPr>
        <w:rtl w:val="0"/>
        <w:lang w:val="de-DE"/>
      </w:rPr>
      <w:t>2</w:t>
    </w:r>
    <w:r>
      <w:rPr>
        <w:rtl w:val="0"/>
        <w:lang w:val="de-DE"/>
      </w:rPr>
      <w:fldChar w:fldCharType="end" w:fldLock="0"/>
    </w:r>
    <w:r>
      <w:rPr>
        <w:rtl w:val="0"/>
        <w:lang w:val="de-DE"/>
      </w:rPr>
      <w:t xml:space="preserve"> of </w:t>
    </w:r>
    <w:r>
      <w:rPr>
        <w:rtl w:val="0"/>
        <w:lang w:val="de-DE"/>
      </w:rPr>
      <w:fldChar w:fldCharType="begin" w:fldLock="0"/>
    </w:r>
    <w:r>
      <w:rPr>
        <w:rtl w:val="0"/>
        <w:lang w:val="de-DE"/>
      </w:rPr>
      <w:instrText xml:space="preserve"> NUMPAGES </w:instrText>
    </w:r>
    <w:r>
      <w:rPr>
        <w:rtl w:val="0"/>
        <w:lang w:val="de-DE"/>
      </w:rPr>
      <w:fldChar w:fldCharType="separate" w:fldLock="0"/>
    </w:r>
    <w:r>
      <w:rPr>
        <w:rtl w:val="0"/>
        <w:lang w:val="de-DE"/>
      </w:rPr>
      <w:t>5</w:t>
    </w:r>
    <w:r>
      <w:rPr>
        <w:rtl w:val="0"/>
        <w:lang w:val="de-DE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center" w:pos="4820"/>
        <w:tab w:val="right" w:pos="9726"/>
        <w:tab w:val="clear" w:pos="4536"/>
        <w:tab w:val="clear" w:pos="9072"/>
      </w:tabs>
    </w:pPr>
    <w:r>
      <w:rPr>
        <w:rtl w:val="0"/>
        <w:lang w:val="en-US"/>
      </w:rPr>
      <w:t>Expert CV template</w:t>
    </w:r>
    <w:r>
      <w:rPr>
        <w:rtl w:val="0"/>
        <w:lang w:val="de-DE"/>
      </w:rPr>
      <w:tab/>
      <w:tab/>
      <w:t xml:space="preserve">Page </w:t>
    </w:r>
    <w:r>
      <w:rPr>
        <w:rtl w:val="0"/>
        <w:lang w:val="de-DE"/>
      </w:rPr>
      <w:fldChar w:fldCharType="begin" w:fldLock="0"/>
    </w:r>
    <w:r>
      <w:rPr>
        <w:rtl w:val="0"/>
        <w:lang w:val="de-DE"/>
      </w:rPr>
      <w:instrText xml:space="preserve"> PAGE </w:instrText>
    </w:r>
    <w:r>
      <w:rPr>
        <w:rtl w:val="0"/>
        <w:lang w:val="de-DE"/>
      </w:rPr>
      <w:fldChar w:fldCharType="separate" w:fldLock="0"/>
    </w:r>
    <w:r>
      <w:rPr>
        <w:rtl w:val="0"/>
        <w:lang w:val="de-DE"/>
      </w:rPr>
      <w:t>1</w:t>
    </w:r>
    <w:r>
      <w:rPr>
        <w:rtl w:val="0"/>
        <w:lang w:val="de-DE"/>
      </w:rPr>
      <w:fldChar w:fldCharType="end" w:fldLock="0"/>
    </w:r>
    <w:r>
      <w:rPr>
        <w:rtl w:val="0"/>
        <w:lang w:val="de-DE"/>
      </w:rPr>
      <w:t xml:space="preserve"> of </w:t>
    </w:r>
    <w:r>
      <w:rPr>
        <w:rtl w:val="0"/>
        <w:lang w:val="de-DE"/>
      </w:rPr>
      <w:fldChar w:fldCharType="begin" w:fldLock="0"/>
    </w:r>
    <w:r>
      <w:rPr>
        <w:rtl w:val="0"/>
        <w:lang w:val="de-DE"/>
      </w:rPr>
      <w:instrText xml:space="preserve"> NUMPAGES </w:instrText>
    </w:r>
    <w:r>
      <w:rPr>
        <w:rtl w:val="0"/>
        <w:lang w:val="de-DE"/>
      </w:rPr>
      <w:fldChar w:fldCharType="separate" w:fldLock="0"/>
    </w:r>
    <w:r>
      <w:rPr>
        <w:rtl w:val="0"/>
        <w:lang w:val="de-DE"/>
      </w:rPr>
      <w:t>5</w:t>
    </w:r>
    <w:r>
      <w:rPr>
        <w:rtl w:val="0"/>
        <w:lang w:val="de-DE"/>
      </w:rPr>
      <w:fldChar w:fldCharType="end" w:fldLock="0"/>
    </w:r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726"/>
        <w:tab w:val="clear" w:pos="9072"/>
      </w:tabs>
    </w:pPr>
    <w:r>
      <w:rPr>
        <w:rtl w:val="0"/>
        <w:lang w:val="de-DE"/>
      </w:rPr>
      <w:fldChar w:fldCharType="begin" w:fldLock="0"/>
    </w:r>
    <w:r>
      <w:rPr>
        <w:rtl w:val="0"/>
        <w:lang w:val="de-DE"/>
      </w:rPr>
      <w:instrText xml:space="preserve"> PAGE </w:instrText>
    </w:r>
    <w:r>
      <w:rPr>
        <w:rtl w:val="0"/>
        <w:lang w:val="de-DE"/>
      </w:rPr>
      <w:fldChar w:fldCharType="separate" w:fldLock="0"/>
    </w:r>
    <w:r>
      <w:rPr>
        <w:rtl w:val="0"/>
        <w:lang w:val="de-DE"/>
      </w:rPr>
      <w:t>5</w:t>
    </w:r>
    <w:r>
      <w:rPr>
        <w:rtl w:val="0"/>
        <w:lang w:val="de-DE"/>
      </w:rPr>
      <w:fldChar w:fldCharType="end" w:fldLock="0"/>
    </w:r>
    <w:r>
      <w:rPr>
        <w:rtl w:val="0"/>
        <w:lang w:val="de-DE"/>
      </w:rPr>
      <w:fldChar w:fldCharType="begin" w:fldLock="0"/>
    </w:r>
    <w:r>
      <w:rPr>
        <w:rtl w:val="0"/>
        <w:lang w:val="de-DE"/>
      </w:rPr>
      <w:instrText xml:space="preserve"> NUMPAGES </w:instrText>
    </w:r>
    <w:r>
      <w:rPr>
        <w:rtl w:val="0"/>
        <w:lang w:val="de-DE"/>
      </w:rPr>
      <w:fldChar w:fldCharType="separate" w:fldLock="0"/>
    </w:r>
    <w:r>
      <w:rPr>
        <w:rtl w:val="0"/>
        <w:lang w:val="de-DE"/>
      </w:rPr>
      <w:t>5</w:t>
    </w:r>
    <w:r>
      <w:rPr>
        <w:rtl w:val="0"/>
        <w:lang w:val="de-DE"/>
      </w:rPr>
      <w:fldChar w:fldCharType="end" w:fldLock="0"/>
    </w:r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center" w:pos="9496"/>
        <w:tab w:val="right" w:pos="9726"/>
        <w:tab w:val="clear" w:pos="4536"/>
        <w:tab w:val="clear" w:pos="9072"/>
      </w:tabs>
    </w:pPr>
    <w:r>
      <w:rPr>
        <w:rtl w:val="0"/>
        <w:lang w:val="en-US"/>
      </w:rPr>
      <w:t>Expert CV template</w:t>
    </w:r>
    <w:r>
      <w:rPr>
        <w:rtl w:val="0"/>
        <w:lang w:val="de-DE"/>
      </w:rPr>
      <w:tab/>
      <w:tab/>
      <w:t xml:space="preserve">Page </w:t>
    </w:r>
    <w:r>
      <w:rPr>
        <w:rtl w:val="0"/>
        <w:lang w:val="de-DE"/>
      </w:rPr>
      <w:fldChar w:fldCharType="begin" w:fldLock="0"/>
    </w:r>
    <w:r>
      <w:rPr>
        <w:rtl w:val="0"/>
        <w:lang w:val="de-DE"/>
      </w:rPr>
      <w:instrText xml:space="preserve"> PAGE </w:instrText>
    </w:r>
    <w:r>
      <w:rPr>
        <w:rtl w:val="0"/>
        <w:lang w:val="de-DE"/>
      </w:rPr>
      <w:fldChar w:fldCharType="separate" w:fldLock="0"/>
    </w:r>
    <w:r>
      <w:rPr>
        <w:rtl w:val="0"/>
        <w:lang w:val="de-DE"/>
      </w:rPr>
      <w:t>3</w:t>
    </w:r>
    <w:r>
      <w:rPr>
        <w:rtl w:val="0"/>
        <w:lang w:val="de-DE"/>
      </w:rPr>
      <w:fldChar w:fldCharType="end" w:fldLock="0"/>
    </w:r>
    <w:r>
      <w:rPr>
        <w:rtl w:val="0"/>
        <w:lang w:val="de-DE"/>
      </w:rPr>
      <w:t xml:space="preserve"> of </w:t>
    </w:r>
    <w:r>
      <w:rPr>
        <w:rtl w:val="0"/>
        <w:lang w:val="de-DE"/>
      </w:rPr>
      <w:fldChar w:fldCharType="begin" w:fldLock="0"/>
    </w:r>
    <w:r>
      <w:rPr>
        <w:rtl w:val="0"/>
        <w:lang w:val="de-DE"/>
      </w:rPr>
      <w:instrText xml:space="preserve"> NUMPAGES </w:instrText>
    </w:r>
    <w:r>
      <w:rPr>
        <w:rtl w:val="0"/>
        <w:lang w:val="de-DE"/>
      </w:rPr>
      <w:fldChar w:fldCharType="separate" w:fldLock="0"/>
    </w:r>
    <w:r>
      <w:rPr>
        <w:rtl w:val="0"/>
        <w:lang w:val="de-DE"/>
      </w:rPr>
      <w:t>5</w:t>
    </w:r>
    <w:r>
      <w:rPr>
        <w:rtl w:val="0"/>
        <w:lang w:val="de-DE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62" w:hanging="1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82" w:hanging="1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602" w:hanging="1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322" w:hanging="1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42" w:hanging="1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62" w:hanging="1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482" w:hanging="1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202" w:hanging="1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22" w:hanging="1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roumain" w:val="‘“(〔[{〈《「『【⦅〘〖«〝︵︷︹︻︽︿﹁﹃﹇﹙﹛﹝｢"/>
  <w:noLineBreaksBefore w:lang="roumain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en-US"/>
    </w:rPr>
  </w:style>
  <w:style w:type="paragraph" w:styleId="Title">
    <w:name w:val="Title"/>
    <w:next w:val="Corps"/>
    <w:pPr>
      <w:keepNext w:val="0"/>
      <w:keepLines w:val="0"/>
      <w:pageBreakBefore w:val="0"/>
      <w:widowControl w:val="1"/>
      <w:pBdr>
        <w:top w:val="nil"/>
        <w:left w:val="nil"/>
        <w:bottom w:val="single" w:color="30a0b5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5"/>
      <w:kern w:val="28"/>
      <w:position w:val="0"/>
      <w:sz w:val="52"/>
      <w:szCs w:val="52"/>
      <w:u w:val="none" w:color="595959"/>
      <w:vertAlign w:val="baseline"/>
      <w:lang w:val="en-US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rmal_tableau">
    <w:name w:val="normal_tableau"/>
    <w:next w:val="normal_tableau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both"/>
      <w:outlineLvl w:val="9"/>
    </w:pPr>
    <w:rPr>
      <w:rFonts w:ascii="Optima" w:cs="Arial Unicode MS" w:hAnsi="Opti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Lien">
    <w:name w:val="Lien"/>
    <w:rPr>
      <w:color w:val="ba3b7a"/>
      <w:u w:val="single" w:color="ba3b7a"/>
    </w:rPr>
  </w:style>
  <w:style w:type="character" w:styleId="Hyperlink.0">
    <w:name w:val="Hyperlink.0"/>
    <w:basedOn w:val="Lien"/>
    <w:next w:val="Hyperlink.0"/>
    <w:rPr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30A0B5"/>
      </a:accent1>
      <a:accent2>
        <a:srgbClr val="F9AE4C"/>
      </a:accent2>
      <a:accent3>
        <a:srgbClr val="86C244"/>
      </a:accent3>
      <a:accent4>
        <a:srgbClr val="CCCCCC"/>
      </a:accent4>
      <a:accent5>
        <a:srgbClr val="787878"/>
      </a:accent5>
      <a:accent6>
        <a:srgbClr val="CCC4BC"/>
      </a:accent6>
      <a:hlink>
        <a:srgbClr val="0000FF"/>
      </a:hlink>
      <a:folHlink>
        <a:srgbClr val="FF00FF"/>
      </a:folHlink>
    </a:clrScheme>
    <a:fontScheme name="Kantoorth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 Light"/>
            <a:ea typeface="Calibri Light"/>
            <a:cs typeface="Calibri Light"/>
            <a:sym typeface="Calibri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 Light"/>
            <a:ea typeface="Calibri Light"/>
            <a:cs typeface="Calibri Light"/>
            <a:sym typeface="Calibri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